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51BB7" w14:textId="77777777" w:rsidR="00896441" w:rsidRPr="00896441" w:rsidRDefault="00896441" w:rsidP="00896441">
      <w:pPr>
        <w:pStyle w:val="Heading1"/>
        <w:rPr>
          <w:rFonts w:asciiTheme="majorBidi" w:hAnsiTheme="majorBidi"/>
          <w:sz w:val="24"/>
          <w:szCs w:val="24"/>
        </w:rPr>
      </w:pPr>
      <w:bookmarkStart w:id="0" w:name="_Toc159403315"/>
      <w:r w:rsidRPr="00896441">
        <w:rPr>
          <w:rFonts w:asciiTheme="majorBidi" w:hAnsiTheme="majorBidi"/>
          <w:sz w:val="24"/>
          <w:szCs w:val="24"/>
        </w:rPr>
        <w:t>1.1</w:t>
      </w:r>
      <w:r w:rsidRPr="00896441">
        <w:rPr>
          <w:rFonts w:asciiTheme="majorBidi" w:hAnsiTheme="majorBidi"/>
          <w:sz w:val="24"/>
          <w:szCs w:val="24"/>
        </w:rPr>
        <w:tab/>
        <w:t>Background</w:t>
      </w:r>
      <w:bookmarkEnd w:id="0"/>
    </w:p>
    <w:p w14:paraId="7474FA31" w14:textId="77777777" w:rsidR="00896441" w:rsidRPr="00896441" w:rsidRDefault="00896441" w:rsidP="00896441">
      <w:pPr>
        <w:spacing w:after="240" w:line="360" w:lineRule="auto"/>
        <w:jc w:val="both"/>
        <w:rPr>
          <w:rFonts w:asciiTheme="majorBidi" w:hAnsiTheme="majorBidi" w:cstheme="majorBidi"/>
          <w:kern w:val="0"/>
          <w:lang w:val="en-GB"/>
          <w14:ligatures w14:val="none"/>
        </w:rPr>
      </w:pPr>
      <w:r w:rsidRPr="00896441">
        <w:rPr>
          <w:rFonts w:asciiTheme="majorBidi" w:hAnsiTheme="majorBidi" w:cstheme="majorBidi"/>
          <w:kern w:val="0"/>
          <w:lang w:val="en-GB"/>
          <w14:ligatures w14:val="none"/>
        </w:rPr>
        <w:t xml:space="preserve">The Local Governance Act 2016, Act 936, Section 188 Sub-section 1 (a)(b)(c) mandates the Regional Coordinating Councils to monitor, coordinate and evaluate the performance of District Assemblies; monitor the use of moneys mobilised by the District Assemblies or allocated and released to the District Assemblies by any agency of Central Government; review and co-ordinate public services in their regions of jurisdiction. </w:t>
      </w:r>
    </w:p>
    <w:p w14:paraId="46AF2B47" w14:textId="77777777" w:rsidR="00896441" w:rsidRPr="00896441" w:rsidRDefault="00896441" w:rsidP="00896441">
      <w:pPr>
        <w:spacing w:after="240" w:line="360" w:lineRule="auto"/>
        <w:jc w:val="both"/>
        <w:rPr>
          <w:rFonts w:asciiTheme="majorBidi" w:hAnsiTheme="majorBidi" w:cstheme="majorBidi"/>
          <w:kern w:val="0"/>
          <w:lang w:val="en-GB"/>
          <w14:ligatures w14:val="none"/>
        </w:rPr>
      </w:pPr>
      <w:r w:rsidRPr="00896441">
        <w:rPr>
          <w:rFonts w:asciiTheme="majorBidi" w:hAnsiTheme="majorBidi" w:cstheme="majorBidi"/>
          <w:kern w:val="0"/>
          <w:lang w:val="en-GB"/>
          <w14:ligatures w14:val="none"/>
        </w:rPr>
        <w:t>Key Performance Indicator (KPI) 1.5 (ii) of the 2023 Local Government Service Performance Contract signed between the Honourable Regional Minister and the Chief Director of the Regional Co-ordinating Council requires the Regional Co-ordinating Council to monitor and co-ordinate the setting up and functionality of the sub-structures of all Municipal and District Assemblies in the region and report to the OHLGS by 31</w:t>
      </w:r>
      <w:r w:rsidRPr="00896441">
        <w:rPr>
          <w:rFonts w:asciiTheme="majorBidi" w:hAnsiTheme="majorBidi" w:cstheme="majorBidi"/>
          <w:kern w:val="0"/>
          <w:vertAlign w:val="superscript"/>
          <w:lang w:val="en-GB"/>
          <w14:ligatures w14:val="none"/>
        </w:rPr>
        <w:t>st</w:t>
      </w:r>
      <w:r w:rsidRPr="00896441">
        <w:rPr>
          <w:rFonts w:asciiTheme="majorBidi" w:hAnsiTheme="majorBidi" w:cstheme="majorBidi"/>
          <w:kern w:val="0"/>
          <w:lang w:val="en-GB"/>
          <w14:ligatures w14:val="none"/>
        </w:rPr>
        <w:t xml:space="preserve"> December, 2023.</w:t>
      </w:r>
    </w:p>
    <w:p w14:paraId="491C17D6" w14:textId="77777777" w:rsidR="00896441" w:rsidRPr="00896441" w:rsidRDefault="00896441" w:rsidP="00896441">
      <w:pPr>
        <w:spacing w:after="240" w:line="360" w:lineRule="auto"/>
        <w:jc w:val="both"/>
        <w:rPr>
          <w:rFonts w:asciiTheme="majorBidi" w:hAnsiTheme="majorBidi" w:cstheme="majorBidi"/>
          <w:kern w:val="0"/>
          <w:lang w:val="en-GB"/>
          <w14:ligatures w14:val="none"/>
        </w:rPr>
      </w:pPr>
      <w:r w:rsidRPr="00896441">
        <w:rPr>
          <w:rFonts w:asciiTheme="majorBidi" w:hAnsiTheme="majorBidi" w:cstheme="majorBidi"/>
          <w:kern w:val="0"/>
          <w:lang w:val="en-GB"/>
          <w14:ligatures w14:val="none"/>
        </w:rPr>
        <w:t>In furtherance to the above requirement, the Office of the Eastern Regional Co-ordinating Council (ERCC), conducted an exercise to monitor the functionality of all sub-structures (Zonal and Area Councils) in all Municipal and District Assemblies in the Region .</w:t>
      </w:r>
    </w:p>
    <w:p w14:paraId="55CB4CCD" w14:textId="77777777" w:rsidR="00896441" w:rsidRPr="00896441" w:rsidRDefault="00896441" w:rsidP="00896441">
      <w:pPr>
        <w:pStyle w:val="Heading1"/>
        <w:rPr>
          <w:rFonts w:asciiTheme="majorBidi" w:hAnsiTheme="majorBidi"/>
          <w:sz w:val="24"/>
          <w:szCs w:val="24"/>
        </w:rPr>
      </w:pPr>
      <w:bookmarkStart w:id="1" w:name="_Toc159403316"/>
      <w:r w:rsidRPr="00896441">
        <w:rPr>
          <w:rFonts w:asciiTheme="majorBidi" w:hAnsiTheme="majorBidi"/>
          <w:sz w:val="24"/>
          <w:szCs w:val="24"/>
        </w:rPr>
        <w:t>1.2</w:t>
      </w:r>
      <w:r w:rsidRPr="00896441">
        <w:rPr>
          <w:rFonts w:asciiTheme="majorBidi" w:hAnsiTheme="majorBidi"/>
          <w:sz w:val="24"/>
          <w:szCs w:val="24"/>
        </w:rPr>
        <w:tab/>
        <w:t>Objectives of The Exercise</w:t>
      </w:r>
      <w:bookmarkEnd w:id="1"/>
    </w:p>
    <w:p w14:paraId="734E2910" w14:textId="77777777" w:rsidR="00896441" w:rsidRPr="00896441" w:rsidRDefault="00896441" w:rsidP="00896441">
      <w:pPr>
        <w:spacing w:after="240" w:line="360" w:lineRule="auto"/>
        <w:jc w:val="both"/>
        <w:rPr>
          <w:rFonts w:asciiTheme="majorBidi" w:hAnsiTheme="majorBidi" w:cstheme="majorBidi"/>
          <w:kern w:val="0"/>
          <w:lang w:val="en-GB"/>
          <w14:ligatures w14:val="none"/>
        </w:rPr>
      </w:pPr>
      <w:bookmarkStart w:id="2" w:name="_Hlk161209189"/>
      <w:r w:rsidRPr="00896441">
        <w:rPr>
          <w:rFonts w:asciiTheme="majorBidi" w:hAnsiTheme="majorBidi" w:cstheme="majorBidi"/>
          <w:kern w:val="0"/>
          <w:lang w:val="en-GB"/>
          <w14:ligatures w14:val="none"/>
        </w:rPr>
        <w:t>The key objective of the Exercise was to assess the functionality of all sub-structures of all Municipal and District Assemblies in the Region. to aid in providing on-site technical backstopping in areas where weaknesses/gaps were identified. It was also to gather relevant information for evidence-based decision making both at the district and regional levels on the performance contract.</w:t>
      </w:r>
    </w:p>
    <w:p w14:paraId="188A4DCA" w14:textId="77777777" w:rsidR="00896441" w:rsidRPr="00896441" w:rsidRDefault="00896441" w:rsidP="00896441">
      <w:pPr>
        <w:pStyle w:val="Heading1"/>
        <w:rPr>
          <w:rFonts w:asciiTheme="majorBidi" w:hAnsiTheme="majorBidi"/>
          <w:sz w:val="24"/>
          <w:szCs w:val="24"/>
        </w:rPr>
      </w:pPr>
      <w:bookmarkStart w:id="3" w:name="_Toc159403317"/>
      <w:bookmarkEnd w:id="2"/>
      <w:r w:rsidRPr="00896441">
        <w:rPr>
          <w:rFonts w:asciiTheme="majorBidi" w:hAnsiTheme="majorBidi"/>
          <w:sz w:val="24"/>
          <w:szCs w:val="24"/>
        </w:rPr>
        <w:t>1.3</w:t>
      </w:r>
      <w:r w:rsidRPr="00896441">
        <w:rPr>
          <w:rFonts w:asciiTheme="majorBidi" w:hAnsiTheme="majorBidi"/>
          <w:sz w:val="24"/>
          <w:szCs w:val="24"/>
        </w:rPr>
        <w:tab/>
        <w:t>Scope and Methodology</w:t>
      </w:r>
      <w:bookmarkEnd w:id="3"/>
    </w:p>
    <w:p w14:paraId="2FF4B4F8" w14:textId="77777777" w:rsidR="00896441" w:rsidRDefault="00896441" w:rsidP="00896441">
      <w:pPr>
        <w:spacing w:after="240" w:line="360" w:lineRule="auto"/>
        <w:jc w:val="both"/>
        <w:rPr>
          <w:rFonts w:asciiTheme="majorBidi" w:hAnsiTheme="majorBidi" w:cstheme="majorBidi"/>
          <w:kern w:val="0"/>
          <w:lang w:val="en-GB"/>
          <w14:ligatures w14:val="none"/>
        </w:rPr>
      </w:pPr>
      <w:r w:rsidRPr="00896441">
        <w:rPr>
          <w:rFonts w:asciiTheme="majorBidi" w:hAnsiTheme="majorBidi" w:cstheme="majorBidi"/>
          <w:kern w:val="0"/>
          <w:lang w:val="en-GB"/>
          <w14:ligatures w14:val="none"/>
        </w:rPr>
        <w:t>The Exercise assessed the functionality of sub-structures with respect to office accommodation, staffing and fiscal resources. It included the review of sub-structure files at the Assembly’s Records Management Unit and a physical inspection and verification of sub-structure offices including interviews with staff and Councillors.</w:t>
      </w:r>
    </w:p>
    <w:p w14:paraId="7583665C" w14:textId="77777777" w:rsidR="00896441" w:rsidRDefault="00896441" w:rsidP="00896441">
      <w:pPr>
        <w:spacing w:after="240" w:line="360" w:lineRule="auto"/>
        <w:jc w:val="both"/>
        <w:rPr>
          <w:rFonts w:asciiTheme="majorBidi" w:hAnsiTheme="majorBidi" w:cstheme="majorBidi"/>
          <w:kern w:val="0"/>
          <w:lang w:val="en-GB"/>
          <w14:ligatures w14:val="none"/>
        </w:rPr>
      </w:pPr>
    </w:p>
    <w:p w14:paraId="54C57E8B" w14:textId="128438CA" w:rsidR="00896441" w:rsidRPr="00896441" w:rsidRDefault="00896441" w:rsidP="00896441">
      <w:pPr>
        <w:spacing w:after="240" w:line="360" w:lineRule="auto"/>
        <w:jc w:val="both"/>
        <w:rPr>
          <w:rFonts w:asciiTheme="majorBidi" w:hAnsiTheme="majorBidi" w:cstheme="majorBidi"/>
          <w:b/>
          <w:bCs/>
          <w:kern w:val="0"/>
          <w:lang w:val="en-GB"/>
          <w14:ligatures w14:val="none"/>
        </w:rPr>
      </w:pPr>
      <w:r w:rsidRPr="00896441">
        <w:rPr>
          <w:rFonts w:asciiTheme="majorBidi" w:hAnsiTheme="majorBidi" w:cstheme="majorBidi"/>
          <w:b/>
          <w:bCs/>
          <w:kern w:val="0"/>
          <w:lang w:val="en-GB"/>
          <w14:ligatures w14:val="none"/>
        </w:rPr>
        <w:lastRenderedPageBreak/>
        <w:t>Teams and Duration</w:t>
      </w:r>
    </w:p>
    <w:p w14:paraId="1D57D2E7" w14:textId="5CFA8F67" w:rsidR="00896441" w:rsidRPr="00896441" w:rsidRDefault="00896441">
      <w:pPr>
        <w:rPr>
          <w:rFonts w:asciiTheme="majorBidi" w:hAnsiTheme="majorBidi" w:cstheme="majorBidi"/>
          <w:lang w:val="en-GB"/>
        </w:rPr>
      </w:pPr>
      <w:r w:rsidRPr="00FA350A">
        <w:rPr>
          <w:rFonts w:asciiTheme="majorBidi" w:hAnsiTheme="majorBidi" w:cstheme="majorBidi"/>
          <w:kern w:val="0"/>
          <w:lang w:val="en-US"/>
          <w14:ligatures w14:val="none"/>
        </w:rPr>
        <w:t>Five (5) teams made up of Teams of three (3) officers and a driver were formed. Four (4) of the teams were each assigned to seven (7) Assemblies and one team assigned to five (5) Assemblies</w:t>
      </w:r>
      <w:r w:rsidRPr="0092651F">
        <w:rPr>
          <w:rFonts w:asciiTheme="majorBidi" w:hAnsiTheme="majorBidi" w:cstheme="majorBidi"/>
          <w:kern w:val="0"/>
          <w:lang w:val="en-GB"/>
          <w14:ligatures w14:val="none"/>
        </w:rPr>
        <w:t>. The Exercise took place from Tuesday, 12</w:t>
      </w:r>
      <w:r w:rsidRPr="0092651F">
        <w:rPr>
          <w:rFonts w:asciiTheme="majorBidi" w:hAnsiTheme="majorBidi" w:cstheme="majorBidi"/>
          <w:kern w:val="0"/>
          <w:vertAlign w:val="superscript"/>
          <w:lang w:val="en-GB"/>
          <w14:ligatures w14:val="none"/>
        </w:rPr>
        <w:t>th</w:t>
      </w:r>
      <w:r w:rsidRPr="0092651F">
        <w:rPr>
          <w:rFonts w:asciiTheme="majorBidi" w:hAnsiTheme="majorBidi" w:cstheme="majorBidi"/>
          <w:kern w:val="0"/>
          <w:lang w:val="en-GB"/>
          <w14:ligatures w14:val="none"/>
        </w:rPr>
        <w:t xml:space="preserve"> December, 2023  to Wednesday, 20</w:t>
      </w:r>
      <w:r w:rsidRPr="0092651F">
        <w:rPr>
          <w:rFonts w:asciiTheme="majorBidi" w:hAnsiTheme="majorBidi" w:cstheme="majorBidi"/>
          <w:kern w:val="0"/>
          <w:vertAlign w:val="superscript"/>
          <w:lang w:val="en-GB"/>
          <w14:ligatures w14:val="none"/>
        </w:rPr>
        <w:t>th</w:t>
      </w:r>
      <w:r w:rsidRPr="0092651F">
        <w:rPr>
          <w:rFonts w:asciiTheme="majorBidi" w:hAnsiTheme="majorBidi" w:cstheme="majorBidi"/>
          <w:kern w:val="0"/>
          <w:lang w:val="en-GB"/>
          <w14:ligatures w14:val="none"/>
        </w:rPr>
        <w:t xml:space="preserve">  December, 2023.</w:t>
      </w:r>
    </w:p>
    <w:sectPr w:rsidR="00896441" w:rsidRPr="008964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441"/>
    <w:rsid w:val="0089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EBC"/>
  <w15:chartTrackingRefBased/>
  <w15:docId w15:val="{EDFC41C5-EB07-4197-BABF-435562CD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441"/>
    <w:rPr>
      <w:lang w:val="en-GH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6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H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4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H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GH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4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GH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GH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4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GH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4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GH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4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G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4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4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4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4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4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4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4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4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4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H"/>
    </w:rPr>
  </w:style>
  <w:style w:type="character" w:customStyle="1" w:styleId="TitleChar">
    <w:name w:val="Title Char"/>
    <w:basedOn w:val="DefaultParagraphFont"/>
    <w:link w:val="Title"/>
    <w:uiPriority w:val="10"/>
    <w:rsid w:val="00896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4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H"/>
    </w:rPr>
  </w:style>
  <w:style w:type="character" w:customStyle="1" w:styleId="SubtitleChar">
    <w:name w:val="Subtitle Char"/>
    <w:basedOn w:val="DefaultParagraphFont"/>
    <w:link w:val="Subtitle"/>
    <w:uiPriority w:val="11"/>
    <w:rsid w:val="00896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441"/>
    <w:pPr>
      <w:spacing w:before="160"/>
      <w:jc w:val="center"/>
    </w:pPr>
    <w:rPr>
      <w:i/>
      <w:iCs/>
      <w:color w:val="404040" w:themeColor="text1" w:themeTint="BF"/>
      <w:lang w:val="en-GH"/>
    </w:rPr>
  </w:style>
  <w:style w:type="character" w:customStyle="1" w:styleId="QuoteChar">
    <w:name w:val="Quote Char"/>
    <w:basedOn w:val="DefaultParagraphFont"/>
    <w:link w:val="Quote"/>
    <w:uiPriority w:val="29"/>
    <w:rsid w:val="008964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441"/>
    <w:pPr>
      <w:ind w:left="720"/>
      <w:contextualSpacing/>
    </w:pPr>
    <w:rPr>
      <w:lang w:val="en-GH"/>
    </w:rPr>
  </w:style>
  <w:style w:type="character" w:styleId="IntenseEmphasis">
    <w:name w:val="Intense Emphasis"/>
    <w:basedOn w:val="DefaultParagraphFont"/>
    <w:uiPriority w:val="21"/>
    <w:qFormat/>
    <w:rsid w:val="008964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4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GH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4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4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Kwaku Addai Mensah</dc:creator>
  <cp:keywords/>
  <dc:description/>
  <cp:lastModifiedBy>Kwaku Addai Mensah</cp:lastModifiedBy>
  <cp:revision>1</cp:revision>
  <dcterms:created xsi:type="dcterms:W3CDTF">2024-04-05T08:45:00Z</dcterms:created>
  <dcterms:modified xsi:type="dcterms:W3CDTF">2024-04-05T08:49:00Z</dcterms:modified>
</cp:coreProperties>
</file>